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3B804E" w14:textId="77777777" w:rsidR="001D5E6B" w:rsidRPr="00AA039B" w:rsidRDefault="001D5E6B" w:rsidP="00AA039B">
      <w:pPr>
        <w:spacing w:line="480" w:lineRule="auto"/>
        <w:jc w:val="both"/>
        <w:rPr>
          <w:rFonts w:ascii="Times New Roman" w:hAnsi="Times New Roman" w:cs="Times New Roman"/>
          <w:sz w:val="24"/>
        </w:rPr>
      </w:pPr>
      <w:r w:rsidRPr="00AA039B">
        <w:rPr>
          <w:rFonts w:ascii="Times New Roman" w:hAnsi="Times New Roman" w:cs="Times New Roman"/>
          <w:sz w:val="24"/>
        </w:rPr>
        <w:t>Student’s Name</w:t>
      </w:r>
    </w:p>
    <w:p w14:paraId="0DDADBB7" w14:textId="77777777" w:rsidR="001D5E6B" w:rsidRPr="00AA039B" w:rsidRDefault="001D5E6B" w:rsidP="00AA039B">
      <w:pPr>
        <w:spacing w:line="480" w:lineRule="auto"/>
        <w:jc w:val="both"/>
        <w:rPr>
          <w:rFonts w:ascii="Times New Roman" w:hAnsi="Times New Roman" w:cs="Times New Roman"/>
          <w:sz w:val="24"/>
        </w:rPr>
      </w:pPr>
      <w:r w:rsidRPr="00AA039B">
        <w:rPr>
          <w:rFonts w:ascii="Times New Roman" w:hAnsi="Times New Roman" w:cs="Times New Roman"/>
          <w:sz w:val="24"/>
        </w:rPr>
        <w:t>Professor’s Name</w:t>
      </w:r>
    </w:p>
    <w:p w14:paraId="78AA78A8" w14:textId="3625375D" w:rsidR="001D5E6B" w:rsidRPr="00AA039B" w:rsidRDefault="001D5E6B" w:rsidP="00AA039B">
      <w:pPr>
        <w:spacing w:line="480" w:lineRule="auto"/>
        <w:jc w:val="both"/>
        <w:rPr>
          <w:rFonts w:ascii="Times New Roman" w:hAnsi="Times New Roman" w:cs="Times New Roman"/>
          <w:sz w:val="24"/>
        </w:rPr>
      </w:pPr>
      <w:r w:rsidRPr="00AA039B">
        <w:rPr>
          <w:rFonts w:ascii="Times New Roman" w:hAnsi="Times New Roman" w:cs="Times New Roman"/>
          <w:sz w:val="24"/>
        </w:rPr>
        <w:t>Course</w:t>
      </w:r>
    </w:p>
    <w:p w14:paraId="52795751" w14:textId="472813C3" w:rsidR="001D5E6B" w:rsidRPr="00AA039B" w:rsidRDefault="001D5E6B" w:rsidP="00AA039B">
      <w:pPr>
        <w:spacing w:line="480" w:lineRule="auto"/>
        <w:jc w:val="both"/>
        <w:rPr>
          <w:rFonts w:ascii="Times New Roman" w:hAnsi="Times New Roman" w:cs="Times New Roman"/>
          <w:sz w:val="24"/>
        </w:rPr>
      </w:pPr>
      <w:r w:rsidRPr="00AA039B">
        <w:rPr>
          <w:rFonts w:ascii="Times New Roman" w:hAnsi="Times New Roman" w:cs="Times New Roman"/>
          <w:sz w:val="24"/>
        </w:rPr>
        <w:t>Due Date</w:t>
      </w:r>
    </w:p>
    <w:p w14:paraId="6A0DC54B" w14:textId="5EF05EFD" w:rsidR="001D5E6B" w:rsidRPr="00AA039B" w:rsidRDefault="00AA039B" w:rsidP="00AA039B">
      <w:pPr>
        <w:spacing w:line="480" w:lineRule="auto"/>
        <w:jc w:val="center"/>
        <w:rPr>
          <w:rFonts w:ascii="Times New Roman" w:hAnsi="Times New Roman" w:cs="Times New Roman"/>
          <w:b/>
          <w:sz w:val="24"/>
          <w:u w:val="single"/>
        </w:rPr>
      </w:pPr>
      <w:r w:rsidRPr="00AA039B">
        <w:rPr>
          <w:rFonts w:ascii="Times New Roman" w:hAnsi="Times New Roman" w:cs="Times New Roman"/>
          <w:b/>
          <w:sz w:val="24"/>
          <w:u w:val="single"/>
        </w:rPr>
        <w:t>Major Reasons for the Annual Changes in Berkeley Group’s Stock Prices for the Past 5 Year</w:t>
      </w:r>
      <w:r w:rsidR="001D5E6B" w:rsidRPr="00AA039B">
        <w:rPr>
          <w:rFonts w:ascii="Times New Roman" w:hAnsi="Times New Roman" w:cs="Times New Roman"/>
          <w:b/>
          <w:sz w:val="24"/>
          <w:u w:val="single"/>
        </w:rPr>
        <w:t>s</w:t>
      </w:r>
    </w:p>
    <w:p w14:paraId="4D08B4D4" w14:textId="5CDB6617" w:rsidR="002E5D14" w:rsidRPr="00AA039B" w:rsidRDefault="002E5D14" w:rsidP="00AA039B">
      <w:pPr>
        <w:spacing w:line="480" w:lineRule="auto"/>
        <w:ind w:firstLine="720"/>
        <w:jc w:val="both"/>
        <w:rPr>
          <w:rFonts w:ascii="Times New Roman" w:hAnsi="Times New Roman" w:cs="Times New Roman"/>
          <w:sz w:val="24"/>
        </w:rPr>
      </w:pPr>
      <w:r w:rsidRPr="00AA039B">
        <w:rPr>
          <w:rFonts w:ascii="Times New Roman" w:hAnsi="Times New Roman" w:cs="Times New Roman"/>
          <w:sz w:val="24"/>
        </w:rPr>
        <w:t xml:space="preserve">In July 2013, the Berkeley’s share prices increased </w:t>
      </w:r>
      <w:r w:rsidR="00CA3FF1" w:rsidRPr="00AA039B">
        <w:rPr>
          <w:rFonts w:ascii="Times New Roman" w:hAnsi="Times New Roman" w:cs="Times New Roman"/>
          <w:sz w:val="24"/>
        </w:rPr>
        <w:t xml:space="preserve">due to the company’s good financial performance reported in April as having had a growth in basic earnings per share of 32.2% to 160.0 pence. This strong cash generation </w:t>
      </w:r>
      <w:r w:rsidR="002A44F5">
        <w:rPr>
          <w:rFonts w:ascii="Times New Roman" w:hAnsi="Times New Roman" w:cs="Times New Roman"/>
          <w:sz w:val="24"/>
        </w:rPr>
        <w:t>made it possible for</w:t>
      </w:r>
      <w:r w:rsidR="00CA3FF1" w:rsidRPr="00AA039B">
        <w:rPr>
          <w:rFonts w:ascii="Times New Roman" w:hAnsi="Times New Roman" w:cs="Times New Roman"/>
          <w:sz w:val="24"/>
        </w:rPr>
        <w:t xml:space="preserve"> the company to pay £19.7 million of dividends to shareholders in April 2013, something which increased the company’s share demand and hence increased share price.</w:t>
      </w:r>
    </w:p>
    <w:p w14:paraId="640789D8" w14:textId="7A50DF48" w:rsidR="00CA3FF1" w:rsidRPr="00AA039B" w:rsidRDefault="00CA3FF1" w:rsidP="00AA039B">
      <w:pPr>
        <w:spacing w:line="480" w:lineRule="auto"/>
        <w:ind w:firstLine="720"/>
        <w:jc w:val="both"/>
        <w:rPr>
          <w:rFonts w:ascii="Times New Roman" w:hAnsi="Times New Roman" w:cs="Times New Roman"/>
          <w:sz w:val="24"/>
        </w:rPr>
      </w:pPr>
      <w:r w:rsidRPr="00AA039B">
        <w:rPr>
          <w:rFonts w:ascii="Times New Roman" w:hAnsi="Times New Roman" w:cs="Times New Roman"/>
          <w:sz w:val="24"/>
        </w:rPr>
        <w:t xml:space="preserve">In July 2014, </w:t>
      </w:r>
      <w:r w:rsidR="007E21B0" w:rsidRPr="00AA039B">
        <w:rPr>
          <w:rFonts w:ascii="Times New Roman" w:hAnsi="Times New Roman" w:cs="Times New Roman"/>
          <w:sz w:val="24"/>
        </w:rPr>
        <w:t xml:space="preserve">Berkeley’s share prices increased </w:t>
      </w:r>
      <w:r w:rsidR="00E84A00" w:rsidRPr="00AA039B">
        <w:rPr>
          <w:rFonts w:ascii="Times New Roman" w:hAnsi="Times New Roman" w:cs="Times New Roman"/>
          <w:sz w:val="24"/>
        </w:rPr>
        <w:t xml:space="preserve">following </w:t>
      </w:r>
      <w:r w:rsidR="007E21B0" w:rsidRPr="00AA039B">
        <w:rPr>
          <w:rFonts w:ascii="Times New Roman" w:hAnsi="Times New Roman" w:cs="Times New Roman"/>
          <w:sz w:val="24"/>
        </w:rPr>
        <w:t>superior financial results for the full year ending in April 2014</w:t>
      </w:r>
      <w:r w:rsidR="002A44F5">
        <w:rPr>
          <w:rFonts w:ascii="Times New Roman" w:hAnsi="Times New Roman" w:cs="Times New Roman"/>
          <w:sz w:val="24"/>
        </w:rPr>
        <w:t xml:space="preserve">. This good performance was characterized by strong growth in all of the company’s </w:t>
      </w:r>
      <w:r w:rsidR="007E21B0" w:rsidRPr="00AA039B">
        <w:rPr>
          <w:rFonts w:ascii="Times New Roman" w:hAnsi="Times New Roman" w:cs="Times New Roman"/>
          <w:sz w:val="24"/>
        </w:rPr>
        <w:t xml:space="preserve">reporting metrics. Following the stronger financial performance from the group, </w:t>
      </w:r>
      <w:r w:rsidR="002A44F5">
        <w:rPr>
          <w:rFonts w:ascii="Times New Roman" w:hAnsi="Times New Roman" w:cs="Times New Roman"/>
          <w:sz w:val="24"/>
        </w:rPr>
        <w:t xml:space="preserve">diluted </w:t>
      </w:r>
      <w:r w:rsidR="007E21B0" w:rsidRPr="00AA039B">
        <w:rPr>
          <w:rFonts w:ascii="Times New Roman" w:hAnsi="Times New Roman" w:cs="Times New Roman"/>
          <w:sz w:val="24"/>
        </w:rPr>
        <w:t xml:space="preserve">earnings per share </w:t>
      </w:r>
      <w:r w:rsidR="002A44F5">
        <w:rPr>
          <w:rFonts w:ascii="Times New Roman" w:hAnsi="Times New Roman" w:cs="Times New Roman"/>
          <w:sz w:val="24"/>
        </w:rPr>
        <w:t>rose</w:t>
      </w:r>
      <w:r w:rsidR="007E21B0" w:rsidRPr="00AA039B">
        <w:rPr>
          <w:rFonts w:ascii="Times New Roman" w:hAnsi="Times New Roman" w:cs="Times New Roman"/>
          <w:sz w:val="24"/>
        </w:rPr>
        <w:t xml:space="preserve"> by 34.3% to </w:t>
      </w:r>
      <w:r w:rsidR="002A44F5">
        <w:rPr>
          <w:rFonts w:ascii="Times New Roman" w:hAnsi="Times New Roman" w:cs="Times New Roman"/>
          <w:sz w:val="24"/>
        </w:rPr>
        <w:t xml:space="preserve">about </w:t>
      </w:r>
      <w:r w:rsidR="007E21B0" w:rsidRPr="00AA039B">
        <w:rPr>
          <w:rFonts w:ascii="Times New Roman" w:hAnsi="Times New Roman" w:cs="Times New Roman"/>
          <w:sz w:val="24"/>
        </w:rPr>
        <w:t>188.4 pence.</w:t>
      </w:r>
      <w:r w:rsidR="002A44F5">
        <w:rPr>
          <w:rFonts w:ascii="Times New Roman" w:hAnsi="Times New Roman" w:cs="Times New Roman"/>
          <w:sz w:val="24"/>
        </w:rPr>
        <w:t xml:space="preserve"> During this time, the company as well paid</w:t>
      </w:r>
      <w:r w:rsidR="007E21B0" w:rsidRPr="00AA039B">
        <w:rPr>
          <w:rFonts w:ascii="Times New Roman" w:hAnsi="Times New Roman" w:cs="Times New Roman"/>
          <w:sz w:val="24"/>
        </w:rPr>
        <w:t xml:space="preserve"> 149.00 pence to </w:t>
      </w:r>
      <w:r w:rsidR="002A44F5">
        <w:rPr>
          <w:rFonts w:ascii="Times New Roman" w:hAnsi="Times New Roman" w:cs="Times New Roman"/>
          <w:sz w:val="24"/>
        </w:rPr>
        <w:t xml:space="preserve">its </w:t>
      </w:r>
      <w:r w:rsidR="007E21B0" w:rsidRPr="00AA039B">
        <w:rPr>
          <w:rFonts w:ascii="Times New Roman" w:hAnsi="Times New Roman" w:cs="Times New Roman"/>
          <w:sz w:val="24"/>
        </w:rPr>
        <w:t>shareholders</w:t>
      </w:r>
      <w:r w:rsidR="002A44F5">
        <w:rPr>
          <w:rFonts w:ascii="Times New Roman" w:hAnsi="Times New Roman" w:cs="Times New Roman"/>
          <w:sz w:val="24"/>
        </w:rPr>
        <w:t xml:space="preserve">, an equivalent of </w:t>
      </w:r>
      <w:r w:rsidR="007E21B0" w:rsidRPr="00AA039B">
        <w:rPr>
          <w:rFonts w:ascii="Times New Roman" w:hAnsi="Times New Roman" w:cs="Times New Roman"/>
          <w:sz w:val="24"/>
        </w:rPr>
        <w:t>6.28%</w:t>
      </w:r>
      <w:r w:rsidR="002A44F5">
        <w:rPr>
          <w:rFonts w:ascii="Times New Roman" w:hAnsi="Times New Roman" w:cs="Times New Roman"/>
          <w:sz w:val="24"/>
        </w:rPr>
        <w:t xml:space="preserve"> in dividend yield</w:t>
      </w:r>
      <w:r w:rsidR="007E21B0" w:rsidRPr="00AA039B">
        <w:rPr>
          <w:rFonts w:ascii="Times New Roman" w:hAnsi="Times New Roman" w:cs="Times New Roman"/>
          <w:sz w:val="24"/>
        </w:rPr>
        <w:t xml:space="preserve">. </w:t>
      </w:r>
      <w:r w:rsidR="002A44F5">
        <w:rPr>
          <w:rFonts w:ascii="Times New Roman" w:hAnsi="Times New Roman" w:cs="Times New Roman"/>
          <w:sz w:val="24"/>
        </w:rPr>
        <w:t>T</w:t>
      </w:r>
      <w:r w:rsidR="007E21B0" w:rsidRPr="00AA039B">
        <w:rPr>
          <w:rFonts w:ascii="Times New Roman" w:hAnsi="Times New Roman" w:cs="Times New Roman"/>
          <w:sz w:val="24"/>
        </w:rPr>
        <w:t>his was seen by investors as a potential to grow their investments, leading to high demand for the company’s share and hence the increase in share prices.</w:t>
      </w:r>
    </w:p>
    <w:p w14:paraId="7FA1DB16" w14:textId="787F1631" w:rsidR="007E21B0" w:rsidRPr="00AA039B" w:rsidRDefault="002A44F5" w:rsidP="00AA039B">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In early </w:t>
      </w:r>
      <w:r w:rsidR="00893B89" w:rsidRPr="00AA039B">
        <w:rPr>
          <w:rFonts w:ascii="Times New Roman" w:hAnsi="Times New Roman" w:cs="Times New Roman"/>
          <w:sz w:val="24"/>
        </w:rPr>
        <w:t>2015</w:t>
      </w:r>
      <w:r>
        <w:rPr>
          <w:rFonts w:ascii="Times New Roman" w:hAnsi="Times New Roman" w:cs="Times New Roman"/>
          <w:sz w:val="24"/>
        </w:rPr>
        <w:t xml:space="preserve">, </w:t>
      </w:r>
      <w:r w:rsidRPr="00AA039B">
        <w:rPr>
          <w:rFonts w:ascii="Times New Roman" w:hAnsi="Times New Roman" w:cs="Times New Roman"/>
          <w:sz w:val="24"/>
        </w:rPr>
        <w:t xml:space="preserve">Berkeley’s </w:t>
      </w:r>
      <w:proofErr w:type="gramStart"/>
      <w:r w:rsidRPr="00AA039B">
        <w:rPr>
          <w:rFonts w:ascii="Times New Roman" w:hAnsi="Times New Roman" w:cs="Times New Roman"/>
          <w:sz w:val="24"/>
        </w:rPr>
        <w:t>share</w:t>
      </w:r>
      <w:r>
        <w:rPr>
          <w:rFonts w:ascii="Times New Roman" w:hAnsi="Times New Roman" w:cs="Times New Roman"/>
          <w:sz w:val="24"/>
        </w:rPr>
        <w:t xml:space="preserve">s </w:t>
      </w:r>
      <w:r w:rsidR="00893B89" w:rsidRPr="00AA039B">
        <w:rPr>
          <w:rFonts w:ascii="Times New Roman" w:hAnsi="Times New Roman" w:cs="Times New Roman"/>
          <w:sz w:val="24"/>
        </w:rPr>
        <w:t xml:space="preserve"> </w:t>
      </w:r>
      <w:r>
        <w:rPr>
          <w:rFonts w:ascii="Times New Roman" w:hAnsi="Times New Roman" w:cs="Times New Roman"/>
          <w:sz w:val="24"/>
        </w:rPr>
        <w:t>declined</w:t>
      </w:r>
      <w:proofErr w:type="gramEnd"/>
      <w:r>
        <w:rPr>
          <w:rFonts w:ascii="Times New Roman" w:hAnsi="Times New Roman" w:cs="Times New Roman"/>
          <w:sz w:val="24"/>
        </w:rPr>
        <w:t xml:space="preserve"> to as low as </w:t>
      </w:r>
      <w:r w:rsidR="00893B89" w:rsidRPr="00AA039B">
        <w:rPr>
          <w:rFonts w:ascii="Times New Roman" w:hAnsi="Times New Roman" w:cs="Times New Roman"/>
          <w:sz w:val="24"/>
        </w:rPr>
        <w:t xml:space="preserve">2,050.00 pence, </w:t>
      </w:r>
      <w:r>
        <w:rPr>
          <w:rFonts w:ascii="Times New Roman" w:hAnsi="Times New Roman" w:cs="Times New Roman"/>
          <w:sz w:val="24"/>
        </w:rPr>
        <w:t xml:space="preserve">something which resulted from the negative perception in the stock market about the possibility of </w:t>
      </w:r>
      <w:r w:rsidR="001E6EBE">
        <w:rPr>
          <w:rFonts w:ascii="Times New Roman" w:hAnsi="Times New Roman" w:cs="Times New Roman"/>
          <w:sz w:val="24"/>
        </w:rPr>
        <w:t xml:space="preserve">adverse tax and mortgage lending rates on </w:t>
      </w:r>
      <w:r w:rsidR="001E6EBE" w:rsidRPr="00AA039B">
        <w:rPr>
          <w:rFonts w:ascii="Times New Roman" w:hAnsi="Times New Roman" w:cs="Times New Roman"/>
          <w:sz w:val="24"/>
        </w:rPr>
        <w:t>London property</w:t>
      </w:r>
      <w:r w:rsidR="001E6EBE">
        <w:rPr>
          <w:rFonts w:ascii="Times New Roman" w:hAnsi="Times New Roman" w:cs="Times New Roman"/>
          <w:sz w:val="24"/>
        </w:rPr>
        <w:t xml:space="preserve"> in the near future</w:t>
      </w:r>
      <w:r w:rsidR="00893B89" w:rsidRPr="00AA039B">
        <w:rPr>
          <w:rFonts w:ascii="Times New Roman" w:hAnsi="Times New Roman" w:cs="Times New Roman"/>
          <w:sz w:val="24"/>
        </w:rPr>
        <w:t>. However, i</w:t>
      </w:r>
      <w:r w:rsidR="007E21B0" w:rsidRPr="00AA039B">
        <w:rPr>
          <w:rFonts w:ascii="Times New Roman" w:hAnsi="Times New Roman" w:cs="Times New Roman"/>
          <w:sz w:val="24"/>
        </w:rPr>
        <w:t xml:space="preserve">n July 2015, </w:t>
      </w:r>
      <w:r w:rsidR="00893B89" w:rsidRPr="00AA039B">
        <w:rPr>
          <w:rFonts w:ascii="Times New Roman" w:hAnsi="Times New Roman" w:cs="Times New Roman"/>
          <w:sz w:val="24"/>
        </w:rPr>
        <w:t xml:space="preserve">the </w:t>
      </w:r>
      <w:r w:rsidR="00893B89" w:rsidRPr="00AA039B">
        <w:rPr>
          <w:rFonts w:ascii="Times New Roman" w:hAnsi="Times New Roman" w:cs="Times New Roman"/>
          <w:sz w:val="24"/>
        </w:rPr>
        <w:lastRenderedPageBreak/>
        <w:t xml:space="preserve">company’s stock prices </w:t>
      </w:r>
      <w:r w:rsidR="001E6EBE">
        <w:rPr>
          <w:rFonts w:ascii="Times New Roman" w:hAnsi="Times New Roman" w:cs="Times New Roman"/>
          <w:sz w:val="24"/>
        </w:rPr>
        <w:t>increased</w:t>
      </w:r>
      <w:r w:rsidR="00893B89" w:rsidRPr="00AA039B">
        <w:rPr>
          <w:rFonts w:ascii="Times New Roman" w:hAnsi="Times New Roman" w:cs="Times New Roman"/>
          <w:sz w:val="24"/>
        </w:rPr>
        <w:t xml:space="preserve"> as </w:t>
      </w:r>
      <w:r w:rsidR="001E6EBE">
        <w:rPr>
          <w:rFonts w:ascii="Times New Roman" w:hAnsi="Times New Roman" w:cs="Times New Roman"/>
          <w:sz w:val="24"/>
        </w:rPr>
        <w:t xml:space="preserve">sentiments in the stock market about the real estate sector began to brighten. The good sentiments about the sector resulted from the backward revision of the expected time of increase in interest rates. In addition, the company’s board released a highly positive </w:t>
      </w:r>
      <w:r w:rsidR="00893B89" w:rsidRPr="00AA039B">
        <w:rPr>
          <w:rFonts w:ascii="Times New Roman" w:hAnsi="Times New Roman" w:cs="Times New Roman"/>
          <w:sz w:val="24"/>
        </w:rPr>
        <w:t xml:space="preserve">interim </w:t>
      </w:r>
      <w:r w:rsidR="001E6EBE">
        <w:rPr>
          <w:rFonts w:ascii="Times New Roman" w:hAnsi="Times New Roman" w:cs="Times New Roman"/>
          <w:sz w:val="24"/>
        </w:rPr>
        <w:t xml:space="preserve">report during the year which revealed </w:t>
      </w:r>
      <w:r w:rsidR="00FE5E4E">
        <w:rPr>
          <w:rFonts w:ascii="Times New Roman" w:hAnsi="Times New Roman" w:cs="Times New Roman"/>
          <w:sz w:val="24"/>
        </w:rPr>
        <w:t xml:space="preserve">great enhancement in the company’s </w:t>
      </w:r>
      <w:r w:rsidR="00893B89" w:rsidRPr="00AA039B">
        <w:rPr>
          <w:rFonts w:ascii="Times New Roman" w:hAnsi="Times New Roman" w:cs="Times New Roman"/>
          <w:sz w:val="24"/>
        </w:rPr>
        <w:t>earnings per share for the period</w:t>
      </w:r>
      <w:r w:rsidR="00FE5E4E">
        <w:rPr>
          <w:rFonts w:ascii="Times New Roman" w:hAnsi="Times New Roman" w:cs="Times New Roman"/>
          <w:sz w:val="24"/>
        </w:rPr>
        <w:t>. The combined effect of these events resulted into a continued incr</w:t>
      </w:r>
      <w:r w:rsidR="00893B89" w:rsidRPr="00AA039B">
        <w:rPr>
          <w:rFonts w:ascii="Times New Roman" w:hAnsi="Times New Roman" w:cs="Times New Roman"/>
          <w:sz w:val="24"/>
        </w:rPr>
        <w:t>ease in average selling prices for the company’s shares.</w:t>
      </w:r>
    </w:p>
    <w:p w14:paraId="1FB50135" w14:textId="4D69ABB0" w:rsidR="00893B89" w:rsidRPr="00AA039B" w:rsidRDefault="00893B89" w:rsidP="00AA039B">
      <w:pPr>
        <w:spacing w:line="480" w:lineRule="auto"/>
        <w:ind w:firstLine="720"/>
        <w:jc w:val="both"/>
        <w:rPr>
          <w:rFonts w:ascii="Times New Roman" w:hAnsi="Times New Roman" w:cs="Times New Roman"/>
          <w:sz w:val="24"/>
        </w:rPr>
      </w:pPr>
      <w:r w:rsidRPr="00AA039B">
        <w:rPr>
          <w:rFonts w:ascii="Times New Roman" w:hAnsi="Times New Roman" w:cs="Times New Roman"/>
          <w:sz w:val="24"/>
        </w:rPr>
        <w:t>In July 2016</w:t>
      </w:r>
      <w:r w:rsidR="002A4738" w:rsidRPr="00AA039B">
        <w:rPr>
          <w:rFonts w:ascii="Times New Roman" w:hAnsi="Times New Roman" w:cs="Times New Roman"/>
          <w:sz w:val="24"/>
        </w:rPr>
        <w:t xml:space="preserve">, the rebounding of Berkeley’s stock prices was interrupted and a major decrease in the company’s share prices witnessed due to BREXIT. This happened because the outcome of the EU referendum was perceived as bad for housebuilders’ shares </w:t>
      </w:r>
      <w:r w:rsidR="00FE5E4E">
        <w:rPr>
          <w:rFonts w:ascii="Times New Roman" w:hAnsi="Times New Roman" w:cs="Times New Roman"/>
          <w:sz w:val="24"/>
        </w:rPr>
        <w:t xml:space="preserve">since it had the potential to bring about increasing longer term rates, political instability and lower GDP. These perceptions in the stock market were responsible for the </w:t>
      </w:r>
      <w:r w:rsidR="00E84A00" w:rsidRPr="00AA039B">
        <w:rPr>
          <w:rFonts w:ascii="Times New Roman" w:hAnsi="Times New Roman" w:cs="Times New Roman"/>
          <w:sz w:val="24"/>
        </w:rPr>
        <w:t>massive fall in demand for most company’s shares in the market</w:t>
      </w:r>
      <w:r w:rsidR="00FE5E4E">
        <w:rPr>
          <w:rFonts w:ascii="Times New Roman" w:hAnsi="Times New Roman" w:cs="Times New Roman"/>
          <w:sz w:val="24"/>
        </w:rPr>
        <w:t xml:space="preserve"> during this time</w:t>
      </w:r>
      <w:r w:rsidR="00E84A00" w:rsidRPr="00AA039B">
        <w:rPr>
          <w:rFonts w:ascii="Times New Roman" w:hAnsi="Times New Roman" w:cs="Times New Roman"/>
          <w:sz w:val="24"/>
        </w:rPr>
        <w:t>.</w:t>
      </w:r>
    </w:p>
    <w:p w14:paraId="2459AC0B" w14:textId="1A0B4BAA" w:rsidR="00E84A00" w:rsidRPr="00AA039B" w:rsidRDefault="00E84A00" w:rsidP="00AA039B">
      <w:pPr>
        <w:spacing w:line="480" w:lineRule="auto"/>
        <w:ind w:firstLine="720"/>
        <w:jc w:val="both"/>
        <w:rPr>
          <w:rFonts w:ascii="Times New Roman" w:hAnsi="Times New Roman" w:cs="Times New Roman"/>
          <w:sz w:val="24"/>
        </w:rPr>
      </w:pPr>
      <w:r w:rsidRPr="00AA039B">
        <w:rPr>
          <w:rFonts w:ascii="Times New Roman" w:hAnsi="Times New Roman" w:cs="Times New Roman"/>
          <w:sz w:val="24"/>
        </w:rPr>
        <w:t xml:space="preserve">However, </w:t>
      </w:r>
      <w:r w:rsidR="001D5E6B" w:rsidRPr="00AA039B">
        <w:rPr>
          <w:rFonts w:ascii="Times New Roman" w:hAnsi="Times New Roman" w:cs="Times New Roman"/>
          <w:sz w:val="24"/>
        </w:rPr>
        <w:t>from April</w:t>
      </w:r>
      <w:r w:rsidRPr="00AA039B">
        <w:rPr>
          <w:rFonts w:ascii="Times New Roman" w:hAnsi="Times New Roman" w:cs="Times New Roman"/>
          <w:sz w:val="24"/>
        </w:rPr>
        <w:t xml:space="preserve"> 2017, Berkeley’s share prices increased</w:t>
      </w:r>
      <w:r w:rsidR="001D5E6B" w:rsidRPr="00AA039B">
        <w:rPr>
          <w:rFonts w:ascii="Times New Roman" w:hAnsi="Times New Roman" w:cs="Times New Roman"/>
          <w:sz w:val="24"/>
        </w:rPr>
        <w:t xml:space="preserve"> after the company </w:t>
      </w:r>
      <w:r w:rsidR="00FE5E4E">
        <w:rPr>
          <w:rFonts w:ascii="Times New Roman" w:hAnsi="Times New Roman" w:cs="Times New Roman"/>
          <w:sz w:val="24"/>
        </w:rPr>
        <w:t>reported</w:t>
      </w:r>
      <w:r w:rsidR="001D5E6B" w:rsidRPr="00AA039B">
        <w:rPr>
          <w:rFonts w:ascii="Times New Roman" w:hAnsi="Times New Roman" w:cs="Times New Roman"/>
          <w:sz w:val="24"/>
        </w:rPr>
        <w:t xml:space="preserve"> a 53% </w:t>
      </w:r>
      <w:r w:rsidR="00FE5E4E">
        <w:rPr>
          <w:rFonts w:ascii="Times New Roman" w:hAnsi="Times New Roman" w:cs="Times New Roman"/>
          <w:sz w:val="24"/>
        </w:rPr>
        <w:t>rise</w:t>
      </w:r>
      <w:r w:rsidR="001D5E6B" w:rsidRPr="00AA039B">
        <w:rPr>
          <w:rFonts w:ascii="Times New Roman" w:hAnsi="Times New Roman" w:cs="Times New Roman"/>
          <w:sz w:val="24"/>
        </w:rPr>
        <w:t xml:space="preserve"> in </w:t>
      </w:r>
      <w:r w:rsidR="00FE5E4E">
        <w:rPr>
          <w:rFonts w:ascii="Times New Roman" w:hAnsi="Times New Roman" w:cs="Times New Roman"/>
          <w:sz w:val="24"/>
        </w:rPr>
        <w:t>its net income</w:t>
      </w:r>
      <w:r w:rsidR="001D5E6B" w:rsidRPr="00AA039B">
        <w:rPr>
          <w:rFonts w:ascii="Times New Roman" w:hAnsi="Times New Roman" w:cs="Times New Roman"/>
          <w:sz w:val="24"/>
        </w:rPr>
        <w:t>. The rise in profits is due to the</w:t>
      </w:r>
      <w:r w:rsidR="00FE5E4E">
        <w:rPr>
          <w:rFonts w:ascii="Times New Roman" w:hAnsi="Times New Roman" w:cs="Times New Roman"/>
          <w:sz w:val="24"/>
        </w:rPr>
        <w:t xml:space="preserve"> company’s successful initiative of</w:t>
      </w:r>
      <w:r w:rsidR="001D5E6B" w:rsidRPr="00AA039B">
        <w:rPr>
          <w:rFonts w:ascii="Times New Roman" w:hAnsi="Times New Roman" w:cs="Times New Roman"/>
          <w:sz w:val="24"/>
        </w:rPr>
        <w:t xml:space="preserve"> selling more higher value homes in central London despite </w:t>
      </w:r>
      <w:r w:rsidR="00FE5E4E">
        <w:rPr>
          <w:rFonts w:ascii="Times New Roman" w:hAnsi="Times New Roman" w:cs="Times New Roman"/>
          <w:sz w:val="24"/>
        </w:rPr>
        <w:t xml:space="preserve">the wake of Brexit still posing </w:t>
      </w:r>
      <w:r w:rsidR="001D5E6B" w:rsidRPr="00AA039B">
        <w:rPr>
          <w:rFonts w:ascii="Times New Roman" w:hAnsi="Times New Roman" w:cs="Times New Roman"/>
          <w:sz w:val="24"/>
        </w:rPr>
        <w:t>investor uncertainty in the</w:t>
      </w:r>
      <w:r w:rsidR="00D61D0B">
        <w:rPr>
          <w:rFonts w:ascii="Times New Roman" w:hAnsi="Times New Roman" w:cs="Times New Roman"/>
          <w:sz w:val="24"/>
        </w:rPr>
        <w:t xml:space="preserve"> real estate sector</w:t>
      </w:r>
      <w:r w:rsidR="001D5E6B" w:rsidRPr="00AA039B">
        <w:rPr>
          <w:rFonts w:ascii="Times New Roman" w:hAnsi="Times New Roman" w:cs="Times New Roman"/>
          <w:sz w:val="24"/>
        </w:rPr>
        <w:t xml:space="preserve">. </w:t>
      </w:r>
      <w:r w:rsidR="00D61D0B">
        <w:rPr>
          <w:rFonts w:ascii="Times New Roman" w:hAnsi="Times New Roman" w:cs="Times New Roman"/>
          <w:sz w:val="24"/>
        </w:rPr>
        <w:t>As to the end of April this year, reports have it that t</w:t>
      </w:r>
      <w:r w:rsidR="001D5E6B" w:rsidRPr="00AA039B">
        <w:rPr>
          <w:rFonts w:ascii="Times New Roman" w:hAnsi="Times New Roman" w:cs="Times New Roman"/>
          <w:sz w:val="24"/>
        </w:rPr>
        <w:t xml:space="preserve">he company has sold 3,905 homes </w:t>
      </w:r>
      <w:bookmarkStart w:id="0" w:name="_GoBack"/>
      <w:bookmarkEnd w:id="0"/>
      <w:r w:rsidR="001D5E6B" w:rsidRPr="00AA039B">
        <w:rPr>
          <w:rFonts w:ascii="Times New Roman" w:hAnsi="Times New Roman" w:cs="Times New Roman"/>
          <w:sz w:val="24"/>
        </w:rPr>
        <w:t>at an average price of £675,000, up from £515,000 the previous year. Due to this increase in profitability, the demand for the company’s shares has continued to increase till toady hence the continued rise in its share prices.</w:t>
      </w:r>
    </w:p>
    <w:sectPr w:rsidR="00E84A00" w:rsidRPr="00AA03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AFA7FD" w14:textId="77777777" w:rsidR="00EB718F" w:rsidRDefault="00EB718F" w:rsidP="002E5D14">
      <w:pPr>
        <w:spacing w:after="0" w:line="240" w:lineRule="auto"/>
      </w:pPr>
      <w:r>
        <w:separator/>
      </w:r>
    </w:p>
  </w:endnote>
  <w:endnote w:type="continuationSeparator" w:id="0">
    <w:p w14:paraId="2ABFB29D" w14:textId="77777777" w:rsidR="00EB718F" w:rsidRDefault="00EB718F" w:rsidP="002E5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FB1BC7" w14:textId="77777777" w:rsidR="00EB718F" w:rsidRDefault="00EB718F" w:rsidP="002E5D14">
      <w:pPr>
        <w:spacing w:after="0" w:line="240" w:lineRule="auto"/>
      </w:pPr>
      <w:r>
        <w:separator/>
      </w:r>
    </w:p>
  </w:footnote>
  <w:footnote w:type="continuationSeparator" w:id="0">
    <w:p w14:paraId="6D90A043" w14:textId="77777777" w:rsidR="00EB718F" w:rsidRDefault="00EB718F" w:rsidP="002E5D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1569728"/>
      <w:docPartObj>
        <w:docPartGallery w:val="Page Numbers (Top of Page)"/>
        <w:docPartUnique/>
      </w:docPartObj>
    </w:sdtPr>
    <w:sdtEndPr>
      <w:rPr>
        <w:noProof/>
      </w:rPr>
    </w:sdtEndPr>
    <w:sdtContent>
      <w:p w14:paraId="6D5DA684" w14:textId="77B06CA5" w:rsidR="00FE5E4E" w:rsidRDefault="00FE5E4E">
        <w:pPr>
          <w:pStyle w:val="Header"/>
          <w:jc w:val="right"/>
        </w:pPr>
        <w:r>
          <w:t xml:space="preserve">SURNAME </w:t>
        </w:r>
        <w:r>
          <w:fldChar w:fldCharType="begin"/>
        </w:r>
        <w:r>
          <w:instrText xml:space="preserve"> PAGE   \* MERGEFORMAT </w:instrText>
        </w:r>
        <w:r>
          <w:fldChar w:fldCharType="separate"/>
        </w:r>
        <w:r w:rsidR="00D61D0B">
          <w:rPr>
            <w:noProof/>
          </w:rPr>
          <w:t>1</w:t>
        </w:r>
        <w:r>
          <w:rPr>
            <w:noProof/>
          </w:rPr>
          <w:fldChar w:fldCharType="end"/>
        </w:r>
      </w:p>
    </w:sdtContent>
  </w:sdt>
  <w:p w14:paraId="41782120" w14:textId="77777777" w:rsidR="00FE5E4E" w:rsidRDefault="00FE5E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D14"/>
    <w:rsid w:val="000268C1"/>
    <w:rsid w:val="001D5E6B"/>
    <w:rsid w:val="001E6EBE"/>
    <w:rsid w:val="002A44F5"/>
    <w:rsid w:val="002A4738"/>
    <w:rsid w:val="002E5D14"/>
    <w:rsid w:val="007E21B0"/>
    <w:rsid w:val="00893B89"/>
    <w:rsid w:val="0090207A"/>
    <w:rsid w:val="00950364"/>
    <w:rsid w:val="00AA039B"/>
    <w:rsid w:val="00C6625B"/>
    <w:rsid w:val="00CA3FF1"/>
    <w:rsid w:val="00D61D0B"/>
    <w:rsid w:val="00E84A00"/>
    <w:rsid w:val="00EB718F"/>
    <w:rsid w:val="00FE5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2B323"/>
  <w15:chartTrackingRefBased/>
  <w15:docId w15:val="{770A0B78-8825-4E95-935A-9E0EB333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5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D14"/>
  </w:style>
  <w:style w:type="paragraph" w:styleId="Footer">
    <w:name w:val="footer"/>
    <w:basedOn w:val="Normal"/>
    <w:link w:val="FooterChar"/>
    <w:uiPriority w:val="99"/>
    <w:unhideWhenUsed/>
    <w:rsid w:val="002E5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cp:revision>
  <dcterms:created xsi:type="dcterms:W3CDTF">2017-11-22T11:14:00Z</dcterms:created>
  <dcterms:modified xsi:type="dcterms:W3CDTF">2017-11-22T15:17:00Z</dcterms:modified>
</cp:coreProperties>
</file>